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92DD" w14:textId="7358817A" w:rsidR="00AB78AC" w:rsidRPr="008F5977" w:rsidRDefault="00AB78AC" w:rsidP="008F5977">
      <w:pPr>
        <w:jc w:val="center"/>
        <w:rPr>
          <w:sz w:val="36"/>
          <w:szCs w:val="36"/>
        </w:rPr>
      </w:pPr>
      <w:r w:rsidRPr="00AB78AC">
        <w:rPr>
          <w:sz w:val="36"/>
          <w:szCs w:val="36"/>
        </w:rPr>
        <w:t>Department of Business Administration</w:t>
      </w:r>
    </w:p>
    <w:p w14:paraId="649BF977" w14:textId="00C631F1" w:rsidR="00AB78AC" w:rsidRPr="00AB78AC" w:rsidRDefault="00AB78AC" w:rsidP="008F5977">
      <w:pPr>
        <w:jc w:val="center"/>
        <w:rPr>
          <w:sz w:val="36"/>
          <w:szCs w:val="36"/>
        </w:rPr>
      </w:pPr>
      <w:r w:rsidRPr="00AB78AC">
        <w:rPr>
          <w:sz w:val="36"/>
          <w:szCs w:val="36"/>
        </w:rPr>
        <w:t>Master’s Program Regulations</w:t>
      </w:r>
    </w:p>
    <w:p w14:paraId="4EBE2B7D" w14:textId="3845BC75" w:rsidR="00AB78AC" w:rsidRPr="00AB78AC" w:rsidRDefault="00AB78AC" w:rsidP="00AB78AC">
      <w:pPr>
        <w:rPr>
          <w:b/>
          <w:bCs/>
        </w:rPr>
      </w:pPr>
      <w:r w:rsidRPr="00AB78AC">
        <w:rPr>
          <w:b/>
          <w:bCs/>
        </w:rPr>
        <w:t xml:space="preserve">Article </w:t>
      </w:r>
      <w:r>
        <w:rPr>
          <w:rFonts w:hint="eastAsia"/>
          <w:b/>
          <w:bCs/>
        </w:rPr>
        <w:t>1</w:t>
      </w:r>
      <w:r w:rsidRPr="00AB78AC">
        <w:rPr>
          <w:b/>
          <w:bCs/>
        </w:rPr>
        <w:t xml:space="preserve"> – Program Structure and Graduation Requirements</w:t>
      </w:r>
    </w:p>
    <w:p w14:paraId="70972B68" w14:textId="77777777" w:rsidR="00AB78AC" w:rsidRPr="00AB78AC" w:rsidRDefault="00AB78AC" w:rsidP="00AB78AC">
      <w:r w:rsidRPr="00AB78AC">
        <w:t>The Master’s Program consists of two tracks:</w:t>
      </w:r>
    </w:p>
    <w:p w14:paraId="72691C2E" w14:textId="77777777" w:rsidR="00AB78AC" w:rsidRPr="00AB78AC" w:rsidRDefault="00AB78AC" w:rsidP="00AB78AC">
      <w:pPr>
        <w:numPr>
          <w:ilvl w:val="0"/>
          <w:numId w:val="1"/>
        </w:numPr>
      </w:pPr>
      <w:r w:rsidRPr="00AB78AC">
        <w:t>Business Administration</w:t>
      </w:r>
    </w:p>
    <w:p w14:paraId="456B0407" w14:textId="5D1B91ED" w:rsidR="00AB78AC" w:rsidRPr="00AB78AC" w:rsidRDefault="00AB78AC" w:rsidP="00AB78AC">
      <w:pPr>
        <w:numPr>
          <w:ilvl w:val="0"/>
          <w:numId w:val="1"/>
        </w:numPr>
      </w:pPr>
      <w:r w:rsidRPr="00AB78AC">
        <w:t>Big-Data and Smart Business</w:t>
      </w:r>
    </w:p>
    <w:p w14:paraId="35864900" w14:textId="77777777" w:rsidR="00AB78AC" w:rsidRPr="00AB78AC" w:rsidRDefault="00AB78AC" w:rsidP="00AB78AC">
      <w:r w:rsidRPr="00AB78AC">
        <w:t xml:space="preserve">The minimum number of credits required for graduation is </w:t>
      </w:r>
      <w:r w:rsidRPr="00AB78AC">
        <w:rPr>
          <w:b/>
          <w:bCs/>
        </w:rPr>
        <w:t>46 credits</w:t>
      </w:r>
      <w:r w:rsidRPr="00AB78AC">
        <w:t>, excluding the thesis requirement, for both tracks.</w:t>
      </w:r>
    </w:p>
    <w:p w14:paraId="7BAB5146" w14:textId="77777777" w:rsidR="00AB78AC" w:rsidRPr="00AB78AC" w:rsidRDefault="00AB78AC" w:rsidP="00AB78AC">
      <w:r w:rsidRPr="00AB78AC">
        <w:pict w14:anchorId="4074588A">
          <v:rect id="_x0000_i1073" style="width:0;height:1.5pt" o:hralign="center" o:hrstd="t" o:hr="t" fillcolor="#a0a0a0" stroked="f"/>
        </w:pict>
      </w:r>
    </w:p>
    <w:p w14:paraId="7659E72F" w14:textId="6553621D" w:rsidR="00AB78AC" w:rsidRPr="00AB78AC" w:rsidRDefault="00AB78AC" w:rsidP="00AB78AC">
      <w:pPr>
        <w:rPr>
          <w:b/>
          <w:bCs/>
        </w:rPr>
      </w:pPr>
      <w:r w:rsidRPr="00AB78AC">
        <w:rPr>
          <w:b/>
          <w:bCs/>
        </w:rPr>
        <w:t xml:space="preserve">Article </w:t>
      </w:r>
      <w:r>
        <w:rPr>
          <w:rFonts w:hint="eastAsia"/>
          <w:b/>
          <w:bCs/>
        </w:rPr>
        <w:t>2</w:t>
      </w:r>
      <w:r w:rsidRPr="00AB78AC">
        <w:rPr>
          <w:b/>
          <w:bCs/>
        </w:rPr>
        <w:t xml:space="preserve"> – Required Courses</w:t>
      </w:r>
    </w:p>
    <w:p w14:paraId="7206E08B" w14:textId="77777777" w:rsidR="00AB78AC" w:rsidRPr="00AB78AC" w:rsidRDefault="00AB78AC" w:rsidP="00AB78AC">
      <w:r w:rsidRPr="00AB78AC">
        <w:t>Students must complete the following requirements:</w:t>
      </w:r>
    </w:p>
    <w:p w14:paraId="0CE1390C" w14:textId="77777777" w:rsidR="00AB78AC" w:rsidRPr="00AB78AC" w:rsidRDefault="00AB78AC" w:rsidP="00AB78AC">
      <w:pPr>
        <w:numPr>
          <w:ilvl w:val="0"/>
          <w:numId w:val="2"/>
        </w:numPr>
      </w:pPr>
      <w:r w:rsidRPr="00AB78AC">
        <w:rPr>
          <w:b/>
          <w:bCs/>
        </w:rPr>
        <w:t>Nine required departmental courses</w:t>
      </w:r>
      <w:r w:rsidRPr="00AB78AC">
        <w:t xml:space="preserve"> (total 27 credits), based on departmental course codes.</w:t>
      </w:r>
    </w:p>
    <w:p w14:paraId="37564146" w14:textId="77777777" w:rsidR="00AB78AC" w:rsidRPr="00AB78AC" w:rsidRDefault="00AB78AC" w:rsidP="00AB78AC">
      <w:pPr>
        <w:numPr>
          <w:ilvl w:val="0"/>
          <w:numId w:val="2"/>
        </w:numPr>
      </w:pPr>
      <w:r w:rsidRPr="00AB78AC">
        <w:rPr>
          <w:b/>
          <w:bCs/>
        </w:rPr>
        <w:t>Seminar</w:t>
      </w:r>
      <w:r w:rsidRPr="00AB78AC">
        <w:t>: 1 credit per semester for four semesters (4 credits in total).</w:t>
      </w:r>
    </w:p>
    <w:p w14:paraId="0312F1F3" w14:textId="12E79973" w:rsidR="00AB78AC" w:rsidRPr="00AB78AC" w:rsidRDefault="00AB78AC" w:rsidP="00AB78AC">
      <w:r w:rsidRPr="00AB78AC">
        <w:rPr>
          <w:b/>
          <w:bCs/>
        </w:rPr>
        <w:t>The nine required courses are:</w:t>
      </w:r>
      <w:r w:rsidRPr="00AB78AC">
        <w:br/>
        <w:t>Organizational Theory &amp; Management, Marketing Management, Financial Management, Production &amp; Operations Management, Human Resource Planning and Management, Management Accounting, Quantitative Methods, Managing Information Technology, Strategic Management.</w:t>
      </w:r>
    </w:p>
    <w:p w14:paraId="08D8B0C0" w14:textId="77777777" w:rsidR="00AB78AC" w:rsidRPr="00AB78AC" w:rsidRDefault="00AB78AC" w:rsidP="00AB78AC">
      <w:r w:rsidRPr="00AB78AC">
        <w:pict w14:anchorId="4A75855E">
          <v:rect id="_x0000_i1074" style="width:0;height:1.5pt" o:hralign="center" o:hrstd="t" o:hr="t" fillcolor="#a0a0a0" stroked="f"/>
        </w:pict>
      </w:r>
    </w:p>
    <w:p w14:paraId="7C017570" w14:textId="6337176E" w:rsidR="00AB78AC" w:rsidRPr="00AB78AC" w:rsidRDefault="00AB78AC" w:rsidP="00AB78AC">
      <w:pPr>
        <w:rPr>
          <w:b/>
          <w:bCs/>
        </w:rPr>
      </w:pPr>
      <w:r w:rsidRPr="00AB78AC">
        <w:rPr>
          <w:b/>
          <w:bCs/>
        </w:rPr>
        <w:t xml:space="preserve">Article </w:t>
      </w:r>
      <w:r>
        <w:rPr>
          <w:rFonts w:hint="eastAsia"/>
          <w:b/>
          <w:bCs/>
        </w:rPr>
        <w:t>3</w:t>
      </w:r>
      <w:r w:rsidRPr="00AB78AC">
        <w:rPr>
          <w:b/>
          <w:bCs/>
        </w:rPr>
        <w:t xml:space="preserve"> – Additional Requirements for the Big-Data and Smart Business Track</w:t>
      </w:r>
    </w:p>
    <w:p w14:paraId="5F0349A7" w14:textId="083B3149" w:rsidR="00AB78AC" w:rsidRPr="00AB78AC" w:rsidRDefault="00AB78AC" w:rsidP="00AB78AC">
      <w:r w:rsidRPr="00AB78AC">
        <w:t xml:space="preserve">Students enrolled in the Big-Data and Smart Business track must, in addition to the courses listed in Article 3, complete </w:t>
      </w:r>
      <w:r w:rsidRPr="00AB78AC">
        <w:rPr>
          <w:b/>
          <w:bCs/>
        </w:rPr>
        <w:t>either</w:t>
      </w:r>
      <w:r w:rsidRPr="00AB78AC">
        <w:t xml:space="preserve"> of the following before graduation:</w:t>
      </w:r>
    </w:p>
    <w:p w14:paraId="1C2D8607" w14:textId="633DAF59" w:rsidR="00AB78AC" w:rsidRPr="00AB78AC" w:rsidRDefault="008F5977" w:rsidP="00AB78AC">
      <w:pPr>
        <w:numPr>
          <w:ilvl w:val="0"/>
          <w:numId w:val="3"/>
        </w:numPr>
      </w:pPr>
      <w:r w:rsidRPr="008F5977">
        <w:t>Enterprise Resource Planning Program</w:t>
      </w:r>
      <w:r w:rsidR="00AB78AC" w:rsidRPr="00AB78AC">
        <w:t xml:space="preserve">, </w:t>
      </w:r>
      <w:r w:rsidR="00AB78AC" w:rsidRPr="00AB78AC">
        <w:rPr>
          <w:b/>
          <w:bCs/>
        </w:rPr>
        <w:t>or</w:t>
      </w:r>
    </w:p>
    <w:p w14:paraId="197B85C6" w14:textId="0A0B6CC5" w:rsidR="00AB78AC" w:rsidRPr="00AB78AC" w:rsidRDefault="008F5977" w:rsidP="00AB78AC">
      <w:pPr>
        <w:numPr>
          <w:ilvl w:val="0"/>
          <w:numId w:val="3"/>
        </w:numPr>
      </w:pPr>
      <w:r w:rsidRPr="008F5977">
        <w:lastRenderedPageBreak/>
        <w:t>Business Intelligence and analytics Program</w:t>
      </w:r>
      <w:r w:rsidR="00AB78AC" w:rsidRPr="00AB78AC">
        <w:t>.</w:t>
      </w:r>
    </w:p>
    <w:p w14:paraId="32C7BE7E" w14:textId="77777777" w:rsidR="00AB78AC" w:rsidRPr="00AB78AC" w:rsidRDefault="00AB78AC" w:rsidP="00AB78AC">
      <w:r w:rsidRPr="00AB78AC">
        <w:pict w14:anchorId="198A3BD2">
          <v:rect id="_x0000_i1075" style="width:0;height:1.5pt" o:hralign="center" o:hrstd="t" o:hr="t" fillcolor="#a0a0a0" stroked="f"/>
        </w:pict>
      </w:r>
    </w:p>
    <w:p w14:paraId="33E3BF24" w14:textId="63B9D10D" w:rsidR="00AB78AC" w:rsidRPr="00AB78AC" w:rsidRDefault="00AB78AC" w:rsidP="00AB78AC">
      <w:pPr>
        <w:rPr>
          <w:b/>
          <w:bCs/>
        </w:rPr>
      </w:pPr>
      <w:r w:rsidRPr="00AB78AC">
        <w:rPr>
          <w:b/>
          <w:bCs/>
        </w:rPr>
        <w:t xml:space="preserve">Article </w:t>
      </w:r>
      <w:r>
        <w:rPr>
          <w:rFonts w:hint="eastAsia"/>
          <w:b/>
          <w:bCs/>
        </w:rPr>
        <w:t>4</w:t>
      </w:r>
      <w:r w:rsidRPr="00AB78AC">
        <w:rPr>
          <w:b/>
          <w:bCs/>
        </w:rPr>
        <w:t xml:space="preserve"> – Undergraduate Remedial Courses</w:t>
      </w:r>
    </w:p>
    <w:p w14:paraId="432899FA" w14:textId="59F68587" w:rsidR="00AB78AC" w:rsidRPr="00AB78AC" w:rsidRDefault="00AB78AC" w:rsidP="00AB78AC">
      <w:r w:rsidRPr="00AB78AC">
        <w:t xml:space="preserve">Courses taken at the undergraduate level shall </w:t>
      </w:r>
      <w:r w:rsidRPr="00AB78AC">
        <w:rPr>
          <w:b/>
          <w:bCs/>
        </w:rPr>
        <w:t>not</w:t>
      </w:r>
      <w:r w:rsidRPr="00AB78AC">
        <w:t xml:space="preserve"> be counted toward the graduation credit requirement.</w:t>
      </w:r>
    </w:p>
    <w:p w14:paraId="07A7D3C1" w14:textId="77777777" w:rsidR="00AB78AC" w:rsidRPr="00AB78AC" w:rsidRDefault="00AB78AC" w:rsidP="00AB78AC">
      <w:r w:rsidRPr="00AB78AC">
        <w:pict w14:anchorId="6725A481">
          <v:rect id="_x0000_i1076" style="width:0;height:1.5pt" o:hralign="center" o:hrstd="t" o:hr="t" fillcolor="#a0a0a0" stroked="f"/>
        </w:pict>
      </w:r>
    </w:p>
    <w:p w14:paraId="4C7354FA" w14:textId="0E4CEBDB" w:rsidR="00AB78AC" w:rsidRPr="00AB78AC" w:rsidRDefault="00AB78AC" w:rsidP="00AB78AC">
      <w:pPr>
        <w:rPr>
          <w:b/>
          <w:bCs/>
        </w:rPr>
      </w:pPr>
      <w:r w:rsidRPr="00AB78AC">
        <w:rPr>
          <w:b/>
          <w:bCs/>
        </w:rPr>
        <w:t xml:space="preserve">**Article </w:t>
      </w:r>
      <w:r>
        <w:rPr>
          <w:rFonts w:hint="eastAsia"/>
          <w:b/>
          <w:bCs/>
        </w:rPr>
        <w:t>5</w:t>
      </w:r>
      <w:r w:rsidRPr="00AB78AC">
        <w:rPr>
          <w:b/>
          <w:bCs/>
        </w:rPr>
        <w:t xml:space="preserve"> – Thesis Advising Regulations</w:t>
      </w:r>
    </w:p>
    <w:p w14:paraId="49ECDF71" w14:textId="6BDB4E80" w:rsidR="00AB78AC" w:rsidRPr="00AB78AC" w:rsidRDefault="00AB78AC" w:rsidP="00AB78AC">
      <w:pPr>
        <w:numPr>
          <w:ilvl w:val="0"/>
          <w:numId w:val="4"/>
        </w:numPr>
      </w:pPr>
      <w:r w:rsidRPr="00AB78AC">
        <w:t xml:space="preserve">The qualifications of thesis advisors shall comply with the University’s </w:t>
      </w:r>
      <w:r w:rsidR="008F5977" w:rsidRPr="008F5977">
        <w:rPr>
          <w:b/>
          <w:bCs/>
        </w:rPr>
        <w:t>Study Regulations</w:t>
      </w:r>
      <w:r w:rsidRPr="00AB78AC">
        <w:t>.</w:t>
      </w:r>
    </w:p>
    <w:p w14:paraId="1F44BB8F" w14:textId="77777777" w:rsidR="00AB78AC" w:rsidRPr="00AB78AC" w:rsidRDefault="00AB78AC" w:rsidP="00AB78AC">
      <w:pPr>
        <w:numPr>
          <w:ilvl w:val="0"/>
          <w:numId w:val="4"/>
        </w:numPr>
      </w:pPr>
      <w:r w:rsidRPr="00AB78AC">
        <w:t xml:space="preserve">Students must confirm their thesis advisor </w:t>
      </w:r>
      <w:r w:rsidRPr="00AB78AC">
        <w:rPr>
          <w:b/>
          <w:bCs/>
        </w:rPr>
        <w:t>before the beginning of the third semester</w:t>
      </w:r>
      <w:r w:rsidRPr="00AB78AC">
        <w:t xml:space="preserve"> after enrollment. Changing an advisor requires submission of a </w:t>
      </w:r>
      <w:r w:rsidRPr="00AB78AC">
        <w:rPr>
          <w:b/>
          <w:bCs/>
        </w:rPr>
        <w:t>Consent Form for Termination of Thesis Advising</w:t>
      </w:r>
      <w:r w:rsidRPr="00AB78AC">
        <w:t>.</w:t>
      </w:r>
    </w:p>
    <w:p w14:paraId="2ADC17B2" w14:textId="77777777" w:rsidR="00AB78AC" w:rsidRPr="00AB78AC" w:rsidRDefault="00AB78AC" w:rsidP="00AB78AC">
      <w:pPr>
        <w:numPr>
          <w:ilvl w:val="0"/>
          <w:numId w:val="4"/>
        </w:numPr>
      </w:pPr>
      <w:r w:rsidRPr="00AB78AC">
        <w:t xml:space="preserve">In principle, the thesis advisor shall be a </w:t>
      </w:r>
      <w:r w:rsidRPr="00AB78AC">
        <w:rPr>
          <w:b/>
          <w:bCs/>
        </w:rPr>
        <w:t>full-time faculty member of the Department</w:t>
      </w:r>
      <w:r w:rsidRPr="00AB78AC">
        <w:t xml:space="preserve">. If a student chooses an advisor from another department or university, a </w:t>
      </w:r>
      <w:r w:rsidRPr="00AB78AC">
        <w:rPr>
          <w:b/>
          <w:bCs/>
        </w:rPr>
        <w:t>full-time faculty member of this Department must serve as co-advisor</w:t>
      </w:r>
      <w:r w:rsidRPr="00AB78AC">
        <w:t>.</w:t>
      </w:r>
    </w:p>
    <w:p w14:paraId="5885CAB9" w14:textId="77777777" w:rsidR="00AB78AC" w:rsidRPr="00AB78AC" w:rsidRDefault="00AB78AC" w:rsidP="00AB78AC">
      <w:pPr>
        <w:numPr>
          <w:ilvl w:val="0"/>
          <w:numId w:val="4"/>
        </w:numPr>
      </w:pPr>
      <w:r w:rsidRPr="00AB78AC">
        <w:rPr>
          <w:b/>
          <w:bCs/>
        </w:rPr>
        <w:t>Similarity Check Requirement:</w:t>
      </w:r>
    </w:p>
    <w:p w14:paraId="1FBF0ADA" w14:textId="77777777" w:rsidR="00AB78AC" w:rsidRPr="00AB78AC" w:rsidRDefault="00AB78AC" w:rsidP="00AB78AC">
      <w:pPr>
        <w:numPr>
          <w:ilvl w:val="1"/>
          <w:numId w:val="4"/>
        </w:numPr>
      </w:pPr>
      <w:r w:rsidRPr="00AB78AC">
        <w:t xml:space="preserve">After excluding the introduction, references, table of contents, and appendices, the thesis similarity index shall be </w:t>
      </w:r>
      <w:r w:rsidRPr="00AB78AC">
        <w:rPr>
          <w:b/>
          <w:bCs/>
        </w:rPr>
        <w:t>20% or lower</w:t>
      </w:r>
      <w:r w:rsidRPr="00AB78AC">
        <w:t>.</w:t>
      </w:r>
    </w:p>
    <w:p w14:paraId="7F101965" w14:textId="77777777" w:rsidR="00AB78AC" w:rsidRPr="00AB78AC" w:rsidRDefault="00AB78AC" w:rsidP="00AB78AC">
      <w:pPr>
        <w:numPr>
          <w:ilvl w:val="1"/>
          <w:numId w:val="4"/>
        </w:numPr>
      </w:pPr>
      <w:r w:rsidRPr="00AB78AC">
        <w:t>If the standard is not met, a concrete explanation and the thesis advisor’s confirmation are required before completing the leaving-school procedures.</w:t>
      </w:r>
    </w:p>
    <w:p w14:paraId="27AB2D7B" w14:textId="77777777" w:rsidR="00AB78AC" w:rsidRPr="00AB78AC" w:rsidRDefault="00AB78AC" w:rsidP="00AB78AC">
      <w:pPr>
        <w:numPr>
          <w:ilvl w:val="1"/>
          <w:numId w:val="4"/>
        </w:numPr>
      </w:pPr>
      <w:r w:rsidRPr="00AB78AC">
        <w:t xml:space="preserve">Under no circumstance may the similarity index exceed </w:t>
      </w:r>
      <w:r w:rsidRPr="00AB78AC">
        <w:rPr>
          <w:b/>
          <w:bCs/>
        </w:rPr>
        <w:t>35%</w:t>
      </w:r>
      <w:r w:rsidRPr="00AB78AC">
        <w:t>.</w:t>
      </w:r>
    </w:p>
    <w:p w14:paraId="6CFC8FD6" w14:textId="77777777" w:rsidR="00AB78AC" w:rsidRPr="00AB78AC" w:rsidRDefault="00AB78AC" w:rsidP="00AB78AC">
      <w:pPr>
        <w:numPr>
          <w:ilvl w:val="1"/>
          <w:numId w:val="4"/>
        </w:numPr>
      </w:pPr>
      <w:r w:rsidRPr="00AB78AC">
        <w:t xml:space="preserve">Exceptions may only be granted following resolution through the Departmental meeting and approval by the </w:t>
      </w:r>
      <w:r w:rsidRPr="00AB78AC">
        <w:rPr>
          <w:b/>
          <w:bCs/>
        </w:rPr>
        <w:t>Dean of Academic Affairs</w:t>
      </w:r>
      <w:r w:rsidRPr="00AB78AC">
        <w:t>.</w:t>
      </w:r>
    </w:p>
    <w:p w14:paraId="302701E0" w14:textId="77777777" w:rsidR="00AB78AC" w:rsidRPr="00AB78AC" w:rsidRDefault="00AB78AC" w:rsidP="00AB78AC">
      <w:pPr>
        <w:numPr>
          <w:ilvl w:val="0"/>
          <w:numId w:val="4"/>
        </w:numPr>
      </w:pPr>
      <w:r w:rsidRPr="00AB78AC">
        <w:t xml:space="preserve">The title and content of the thesis shall correspond to the Department’s </w:t>
      </w:r>
      <w:r w:rsidRPr="00AB78AC">
        <w:rPr>
          <w:b/>
          <w:bCs/>
        </w:rPr>
        <w:t>research areas and academic expertise</w:t>
      </w:r>
      <w:r w:rsidRPr="00AB78AC">
        <w:t>.</w:t>
      </w:r>
    </w:p>
    <w:p w14:paraId="637FAF09" w14:textId="77777777" w:rsidR="00AB78AC" w:rsidRPr="00AB78AC" w:rsidRDefault="00AB78AC" w:rsidP="00AB78AC">
      <w:r w:rsidRPr="00AB78AC">
        <w:lastRenderedPageBreak/>
        <w:pict w14:anchorId="2A24D210">
          <v:rect id="_x0000_i1077" style="width:0;height:1.5pt" o:hralign="center" o:hrstd="t" o:hr="t" fillcolor="#a0a0a0" stroked="f"/>
        </w:pict>
      </w:r>
    </w:p>
    <w:p w14:paraId="346AE31B" w14:textId="17A30324" w:rsidR="00AB78AC" w:rsidRPr="00AB78AC" w:rsidRDefault="00AB78AC" w:rsidP="00AB78AC">
      <w:pPr>
        <w:rPr>
          <w:b/>
          <w:bCs/>
        </w:rPr>
      </w:pPr>
      <w:r w:rsidRPr="00AB78AC">
        <w:rPr>
          <w:b/>
          <w:bCs/>
        </w:rPr>
        <w:t xml:space="preserve">Article </w:t>
      </w:r>
      <w:r>
        <w:rPr>
          <w:rFonts w:hint="eastAsia"/>
          <w:b/>
          <w:bCs/>
        </w:rPr>
        <w:t>6</w:t>
      </w:r>
      <w:r w:rsidRPr="00AB78AC">
        <w:rPr>
          <w:b/>
          <w:bCs/>
        </w:rPr>
        <w:t xml:space="preserve"> – Taking Courses in Other Departments</w:t>
      </w:r>
    </w:p>
    <w:p w14:paraId="03975FCC" w14:textId="77777777" w:rsidR="00AB78AC" w:rsidRPr="00AB78AC" w:rsidRDefault="00AB78AC" w:rsidP="00AB78AC">
      <w:r w:rsidRPr="00AB78AC">
        <w:t xml:space="preserve">Students who wish to take courses offered by departments of the College of Management or other colleges must submit an </w:t>
      </w:r>
      <w:r w:rsidRPr="00AB78AC">
        <w:rPr>
          <w:b/>
          <w:bCs/>
        </w:rPr>
        <w:t>Application Form for Taking Courses from Other Departments</w:t>
      </w:r>
      <w:r w:rsidRPr="00AB78AC">
        <w:t xml:space="preserve"> each semester and obtain approval from their thesis advisor (or the Department Chair if an advisor has not yet been confirmed) before course registration.</w:t>
      </w:r>
    </w:p>
    <w:p w14:paraId="6142D88B" w14:textId="77777777" w:rsidR="00AB78AC" w:rsidRPr="00AB78AC" w:rsidRDefault="00AB78AC" w:rsidP="00AB78AC">
      <w:r w:rsidRPr="00AB78AC">
        <w:pict w14:anchorId="619B8A8D">
          <v:rect id="_x0000_i1078" style="width:0;height:1.5pt" o:hralign="center" o:hrstd="t" o:hr="t" fillcolor="#a0a0a0" stroked="f"/>
        </w:pict>
      </w:r>
    </w:p>
    <w:p w14:paraId="5C7A389E" w14:textId="44DB135F" w:rsidR="00AB78AC" w:rsidRPr="00AB78AC" w:rsidRDefault="00AB78AC" w:rsidP="00AB78AC">
      <w:pPr>
        <w:rPr>
          <w:b/>
          <w:bCs/>
        </w:rPr>
      </w:pPr>
      <w:r w:rsidRPr="00AB78AC">
        <w:rPr>
          <w:b/>
          <w:bCs/>
        </w:rPr>
        <w:t xml:space="preserve">Article </w:t>
      </w:r>
      <w:r>
        <w:rPr>
          <w:rFonts w:hint="eastAsia"/>
          <w:b/>
          <w:bCs/>
        </w:rPr>
        <w:t>7</w:t>
      </w:r>
      <w:r w:rsidRPr="00AB78AC">
        <w:rPr>
          <w:b/>
          <w:bCs/>
        </w:rPr>
        <w:t xml:space="preserve"> – Foundation Subject Requirements</w:t>
      </w:r>
    </w:p>
    <w:p w14:paraId="57DAE35B" w14:textId="77777777" w:rsidR="00AB78AC" w:rsidRPr="00AB78AC" w:rsidRDefault="00AB78AC" w:rsidP="00AB78AC">
      <w:r w:rsidRPr="00AB78AC">
        <w:t>The foundation subjects are:</w:t>
      </w:r>
    </w:p>
    <w:p w14:paraId="035111B9" w14:textId="77777777" w:rsidR="00AB78AC" w:rsidRPr="00AB78AC" w:rsidRDefault="00AB78AC" w:rsidP="00AB78AC">
      <w:pPr>
        <w:numPr>
          <w:ilvl w:val="0"/>
          <w:numId w:val="5"/>
        </w:numPr>
      </w:pPr>
      <w:r w:rsidRPr="00AB78AC">
        <w:t>Accounting (3 credits)</w:t>
      </w:r>
    </w:p>
    <w:p w14:paraId="58219CC1" w14:textId="77777777" w:rsidR="00AB78AC" w:rsidRPr="00AB78AC" w:rsidRDefault="00AB78AC" w:rsidP="00AB78AC">
      <w:pPr>
        <w:numPr>
          <w:ilvl w:val="0"/>
          <w:numId w:val="5"/>
        </w:numPr>
      </w:pPr>
      <w:r w:rsidRPr="00AB78AC">
        <w:t>Economics (3 credits)</w:t>
      </w:r>
    </w:p>
    <w:p w14:paraId="1C877AF3" w14:textId="77777777" w:rsidR="00AB78AC" w:rsidRPr="00AB78AC" w:rsidRDefault="00AB78AC" w:rsidP="00AB78AC">
      <w:pPr>
        <w:numPr>
          <w:ilvl w:val="0"/>
          <w:numId w:val="5"/>
        </w:numPr>
      </w:pPr>
      <w:r w:rsidRPr="00AB78AC">
        <w:t>Statistics (3 credits)</w:t>
      </w:r>
    </w:p>
    <w:p w14:paraId="148476CD" w14:textId="77777777" w:rsidR="00AB78AC" w:rsidRPr="00AB78AC" w:rsidRDefault="00AB78AC" w:rsidP="00AB78AC">
      <w:r w:rsidRPr="00AB78AC">
        <w:t xml:space="preserve">Students shall apply for exemption from foundation subjects </w:t>
      </w:r>
      <w:r w:rsidRPr="00AB78AC">
        <w:rPr>
          <w:b/>
          <w:bCs/>
        </w:rPr>
        <w:t>before course registration begins in the first semester</w:t>
      </w:r>
      <w:r w:rsidRPr="00AB78AC">
        <w:t>.</w:t>
      </w:r>
    </w:p>
    <w:p w14:paraId="38CE44A1" w14:textId="77777777" w:rsidR="00AB78AC" w:rsidRPr="00AB78AC" w:rsidRDefault="00AB78AC" w:rsidP="00AB78AC">
      <w:r w:rsidRPr="00AB78AC">
        <w:t>A student will be considered to have satisfied the foundation requirement if meeting one of the following conditions:</w:t>
      </w:r>
    </w:p>
    <w:p w14:paraId="5C2BAA21" w14:textId="77777777" w:rsidR="00AB78AC" w:rsidRPr="00AB78AC" w:rsidRDefault="00AB78AC" w:rsidP="00AB78AC">
      <w:pPr>
        <w:numPr>
          <w:ilvl w:val="0"/>
          <w:numId w:val="6"/>
        </w:numPr>
      </w:pPr>
      <w:r w:rsidRPr="00AB78AC">
        <w:t xml:space="preserve">Completed </w:t>
      </w:r>
      <w:r w:rsidRPr="00AB78AC">
        <w:rPr>
          <w:b/>
          <w:bCs/>
        </w:rPr>
        <w:t>Accounting (3 credits), Economics (3 credits), and Statistics (3 credits)</w:t>
      </w:r>
      <w:r w:rsidRPr="00AB78AC">
        <w:t xml:space="preserve"> during undergraduate study; </w:t>
      </w:r>
      <w:r w:rsidRPr="00AB78AC">
        <w:rPr>
          <w:b/>
          <w:bCs/>
        </w:rPr>
        <w:t>or</w:t>
      </w:r>
    </w:p>
    <w:p w14:paraId="122AA56F" w14:textId="77777777" w:rsidR="00AB78AC" w:rsidRPr="00AB78AC" w:rsidRDefault="00AB78AC" w:rsidP="00AB78AC">
      <w:pPr>
        <w:numPr>
          <w:ilvl w:val="0"/>
          <w:numId w:val="6"/>
        </w:numPr>
      </w:pPr>
      <w:r w:rsidRPr="00AB78AC">
        <w:t xml:space="preserve">Achieved a score ranking within the </w:t>
      </w:r>
      <w:r w:rsidRPr="00AB78AC">
        <w:rPr>
          <w:b/>
          <w:bCs/>
        </w:rPr>
        <w:t>top 30%</w:t>
      </w:r>
      <w:r w:rsidRPr="00AB78AC">
        <w:t xml:space="preserve"> for that subject in the entrance examination for the Master’s Program of the corresponding year.</w:t>
      </w:r>
    </w:p>
    <w:p w14:paraId="091946F4" w14:textId="77777777" w:rsidR="00AB78AC" w:rsidRPr="00AB78AC" w:rsidRDefault="00AB78AC" w:rsidP="00AB78AC">
      <w:r w:rsidRPr="00AB78AC">
        <w:t xml:space="preserve">Students who have not fulfilled the foundation subject requirement must take the courses </w:t>
      </w:r>
      <w:r w:rsidRPr="00AB78AC">
        <w:rPr>
          <w:b/>
          <w:bCs/>
        </w:rPr>
        <w:t>as undergraduate remedial subjects</w:t>
      </w:r>
      <w:r w:rsidRPr="00AB78AC">
        <w:t xml:space="preserve"> in the College of Management of this University.</w:t>
      </w:r>
      <w:r w:rsidRPr="00AB78AC">
        <w:br/>
        <w:t>Under special circumstances and with Departmental approval, remedial courses may be taken at other accredited universities (domestic or overseas).</w:t>
      </w:r>
      <w:r w:rsidRPr="00AB78AC">
        <w:br/>
        <w:t xml:space="preserve">A minimum score of </w:t>
      </w:r>
      <w:r w:rsidRPr="00AB78AC">
        <w:rPr>
          <w:b/>
          <w:bCs/>
        </w:rPr>
        <w:t>70</w:t>
      </w:r>
      <w:r w:rsidRPr="00AB78AC">
        <w:t xml:space="preserve"> is required to pass remedial courses.</w:t>
      </w:r>
    </w:p>
    <w:p w14:paraId="29C3B7E3" w14:textId="77777777" w:rsidR="00AB78AC" w:rsidRPr="00AB78AC" w:rsidRDefault="00AB78AC" w:rsidP="00AB78AC">
      <w:r w:rsidRPr="00AB78AC">
        <w:pict w14:anchorId="271F1BCA">
          <v:rect id="_x0000_i1079" style="width:0;height:1.5pt" o:hralign="center" o:hrstd="t" o:hr="t" fillcolor="#a0a0a0" stroked="f"/>
        </w:pict>
      </w:r>
    </w:p>
    <w:p w14:paraId="5472509C" w14:textId="604AFE55" w:rsidR="00AB78AC" w:rsidRPr="00AB78AC" w:rsidRDefault="00AB78AC" w:rsidP="00AB78AC">
      <w:pPr>
        <w:rPr>
          <w:b/>
          <w:bCs/>
        </w:rPr>
      </w:pPr>
      <w:r w:rsidRPr="00AB78AC">
        <w:rPr>
          <w:b/>
          <w:bCs/>
        </w:rPr>
        <w:lastRenderedPageBreak/>
        <w:t xml:space="preserve">Article </w:t>
      </w:r>
      <w:r>
        <w:rPr>
          <w:rFonts w:hint="eastAsia"/>
          <w:b/>
          <w:bCs/>
        </w:rPr>
        <w:t xml:space="preserve">8 </w:t>
      </w:r>
      <w:r w:rsidRPr="00AB78AC">
        <w:rPr>
          <w:b/>
          <w:bCs/>
        </w:rPr>
        <w:t>– Credit Transfer for Equivalent Courses</w:t>
      </w:r>
    </w:p>
    <w:p w14:paraId="408B6603" w14:textId="77777777" w:rsidR="00AB78AC" w:rsidRPr="00AB78AC" w:rsidRDefault="00AB78AC" w:rsidP="00AB78AC">
      <w:r w:rsidRPr="00AB78AC">
        <w:t xml:space="preserve">When taking equivalent required courses or foundation subjects offered by other departments, students must obtain </w:t>
      </w:r>
      <w:r w:rsidRPr="00AB78AC">
        <w:rPr>
          <w:b/>
          <w:bCs/>
        </w:rPr>
        <w:t>prior approval through the Department’s recognition procedure</w:t>
      </w:r>
      <w:r w:rsidRPr="00AB78AC">
        <w:t>. Only courses approved beforehand may be taken and later transferred for credit.</w:t>
      </w:r>
    </w:p>
    <w:p w14:paraId="3ED545CD" w14:textId="77777777" w:rsidR="00AB78AC" w:rsidRPr="00AB78AC" w:rsidRDefault="00AB78AC" w:rsidP="00AB78AC">
      <w:r w:rsidRPr="00AB78AC">
        <w:pict w14:anchorId="6F79E2AE">
          <v:rect id="_x0000_i1080" style="width:0;height:1.5pt" o:hralign="center" o:hrstd="t" o:hr="t" fillcolor="#a0a0a0" stroked="f"/>
        </w:pict>
      </w:r>
    </w:p>
    <w:p w14:paraId="16E3929B" w14:textId="7FAEBF48" w:rsidR="00AB78AC" w:rsidRPr="00AB78AC" w:rsidRDefault="00AB78AC" w:rsidP="00AB78AC">
      <w:pPr>
        <w:rPr>
          <w:b/>
          <w:bCs/>
        </w:rPr>
      </w:pPr>
      <w:r w:rsidRPr="00AB78AC">
        <w:rPr>
          <w:b/>
          <w:bCs/>
        </w:rPr>
        <w:t xml:space="preserve">Article </w:t>
      </w:r>
      <w:r>
        <w:rPr>
          <w:rFonts w:hint="eastAsia"/>
          <w:b/>
          <w:bCs/>
        </w:rPr>
        <w:t>9</w:t>
      </w:r>
      <w:r w:rsidRPr="00AB78AC">
        <w:rPr>
          <w:b/>
          <w:bCs/>
        </w:rPr>
        <w:t xml:space="preserve"> – English Course Requirement</w:t>
      </w:r>
    </w:p>
    <w:p w14:paraId="337C0293" w14:textId="77777777" w:rsidR="00AB78AC" w:rsidRPr="00AB78AC" w:rsidRDefault="00AB78AC" w:rsidP="00AB78AC">
      <w:r w:rsidRPr="00AB78AC">
        <w:t xml:space="preserve">Students must complete one academic year of Master’s-level English courses (Course Codes: </w:t>
      </w:r>
      <w:r w:rsidRPr="00AB78AC">
        <w:rPr>
          <w:b/>
          <w:bCs/>
        </w:rPr>
        <w:t>MT4001 and MT4002</w:t>
      </w:r>
      <w:r w:rsidRPr="00AB78AC">
        <w:t xml:space="preserve">) in accordance with the </w:t>
      </w:r>
      <w:r w:rsidRPr="00AB78AC">
        <w:rPr>
          <w:b/>
          <w:bCs/>
        </w:rPr>
        <w:t>Regulations for English Courses for Master’s Students of the College of Management</w:t>
      </w:r>
      <w:r w:rsidRPr="00AB78AC">
        <w:t xml:space="preserve">, and must score </w:t>
      </w:r>
      <w:r w:rsidRPr="00AB78AC">
        <w:rPr>
          <w:b/>
          <w:bCs/>
        </w:rPr>
        <w:t>70 or above</w:t>
      </w:r>
      <w:r w:rsidRPr="00AB78AC">
        <w:t xml:space="preserve"> in each course.</w:t>
      </w:r>
    </w:p>
    <w:p w14:paraId="377B9912" w14:textId="77777777" w:rsidR="00AB78AC" w:rsidRPr="00AB78AC" w:rsidRDefault="00AB78AC" w:rsidP="00AB78AC">
      <w:r w:rsidRPr="00AB78AC">
        <w:t xml:space="preserve">Students who have obtained one of the English proficiency test scores specified in </w:t>
      </w:r>
      <w:r w:rsidRPr="00AB78AC">
        <w:rPr>
          <w:b/>
          <w:bCs/>
        </w:rPr>
        <w:t>Article 3 of the same regulations</w:t>
      </w:r>
      <w:r w:rsidRPr="00AB78AC">
        <w:t xml:space="preserve"> may apply for exemption by submitting the </w:t>
      </w:r>
      <w:r w:rsidRPr="00AB78AC">
        <w:rPr>
          <w:b/>
          <w:bCs/>
        </w:rPr>
        <w:t>original test transcript</w:t>
      </w:r>
      <w:r w:rsidRPr="00AB78AC">
        <w:t xml:space="preserve"> for departmental review and approval.</w:t>
      </w:r>
    </w:p>
    <w:p w14:paraId="7FD8A30E" w14:textId="77777777" w:rsidR="00E0675B" w:rsidRPr="00AB78AC" w:rsidRDefault="00E0675B"/>
    <w:sectPr w:rsidR="00E0675B" w:rsidRPr="00AB78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34729"/>
    <w:multiLevelType w:val="multilevel"/>
    <w:tmpl w:val="4CDE6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CE4F7A"/>
    <w:multiLevelType w:val="multilevel"/>
    <w:tmpl w:val="9CC2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591FB1"/>
    <w:multiLevelType w:val="multilevel"/>
    <w:tmpl w:val="FD7E5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486986"/>
    <w:multiLevelType w:val="multilevel"/>
    <w:tmpl w:val="1848E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58597E"/>
    <w:multiLevelType w:val="multilevel"/>
    <w:tmpl w:val="F528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753DB6"/>
    <w:multiLevelType w:val="multilevel"/>
    <w:tmpl w:val="755C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70492">
    <w:abstractNumId w:val="2"/>
  </w:num>
  <w:num w:numId="2" w16cid:durableId="1222785928">
    <w:abstractNumId w:val="4"/>
  </w:num>
  <w:num w:numId="3" w16cid:durableId="1788237616">
    <w:abstractNumId w:val="5"/>
  </w:num>
  <w:num w:numId="4" w16cid:durableId="1187402344">
    <w:abstractNumId w:val="0"/>
  </w:num>
  <w:num w:numId="5" w16cid:durableId="1734308474">
    <w:abstractNumId w:val="1"/>
  </w:num>
  <w:num w:numId="6" w16cid:durableId="1967926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AC"/>
    <w:rsid w:val="003F52FF"/>
    <w:rsid w:val="008F5977"/>
    <w:rsid w:val="009B6921"/>
    <w:rsid w:val="00AB78AC"/>
    <w:rsid w:val="00E0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DAC2D"/>
  <w15:chartTrackingRefBased/>
  <w15:docId w15:val="{7E5927F0-40F5-4AE1-BBEF-386BD47B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8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8A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8A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8A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8A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8A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8A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B78A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B7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B78A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B7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B78A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B78A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B78A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B78A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B78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8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B7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8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B7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B7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8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8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B78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78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 Peng</dc:creator>
  <cp:keywords/>
  <dc:description/>
  <cp:lastModifiedBy>Shu Peng</cp:lastModifiedBy>
  <cp:revision>1</cp:revision>
  <dcterms:created xsi:type="dcterms:W3CDTF">2025-11-26T05:56:00Z</dcterms:created>
  <dcterms:modified xsi:type="dcterms:W3CDTF">2025-11-26T06:15:00Z</dcterms:modified>
</cp:coreProperties>
</file>